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关于组织拟在我市中心城区开展互联网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租赁自行车运营企业集中报名的公告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推进我市中心城区互联网租赁自行车（含互联网租赁电动自行车，以下统称共享单车）健康、规范、有序发展，按照交通运输部等10部门《关于鼓励和规范互联网租赁自行车发展的指导意见》（交运发〔2017〕109号）以及新乡市交通运输局等10部门《关于发展新乡市中心城区互联网租赁自行车的意见》（新交〔2025〕59号）精神，现将有关事项公告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报名对象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拟在我市中心城区投放运营共享单车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的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共享单车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是指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以互联网技术为依托构建服务平台，使用符合条件的自行车，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从事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自行车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租赁经营服务的企业法人。以下简称报名企业）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报名企业应符合以下基本要求：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中华人民共和国境内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颁发的具有共享自行车服务范围的营业执照；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（二）未被列入失信被执行对象、重大税收违法案件当事名单、政府采购严重违法失信行为记录名单；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（三）取得与报名企业信息相符的《信息系统安全等级保护备案证明》《互联网信息服务增值电信业务经营许可证》；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具有良好的商业信誉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（五）具有健全的运营管理、安全生产等规章制度；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（六）投放车辆品牌应是报名企业自有品牌，需与报名企业、用户平台信息相符；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（七）投放车辆应符合《电动自行车安全技术规范》（GB17761—2018）等国家安全技术标准，通过3C认证，满足单人骑行需求，具备高精卫星定位设备；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（八）为维护公平、公正，避免间接相关联的企业重复报名影响程序的公正性，通过授权、代理、联合经营等方式获取注册品牌经营权的企业不参与报名。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三、报名材料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报名企业需提交以下基本材料：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（一）工商营业执照复印件；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（二）企业信用报告（报告应通过中国人民银行征信中心、国家企业信用信息公示系统以及“信用中国”等途径获取，出具时间不超过一个月）；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（三）运营管理、安全生产管理、网络信息安全等企业制度范本；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（四）互联网信息服务增值电信业务经营许可证复印件；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信息系统安全等级保护备案证明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（六）企业近两个年度财务报告或资信证明材料（企业成立未超过两年的，提供成立至今的资料）；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（七）企业法人代表身份证明复印件、委托人身份证明复印件，授权委托书；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（八）拟投放车辆产品信息资料，车辆检测报告以及合格证明复印件；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（九）投放车辆品牌为报名企业自有品牌承诺书；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（十）运营服务平台相关信息资料。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四、报名方式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符合条件的报名企业自行下载填写《拟投放运营企业报名表》（附件），并携带有关报名材料前往新乡市城市客运行业协会进行现场报名。也可将有关材料整理完整后扫描发送至邮箱：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xxscskyhyxh@163.com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（一）报名时间：待本次征求意见后另行公告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（二）报名地点：新乡市人民西路与车管所路交叉口向南100米路西新乡市城市客运行业协会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六、其他说明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（一）该报名为拟在新乡市中心城区开展共享单车投放运营的唯一途径，不再设其他方式。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按照市政府明确的“鼓励公平竞争、支持行业自律、依规严格管理、合理有序发展”的行业管理原则，为推进公平、公正、有序竞争，避免以不正当竞争手段扰乱市场秩序，确保拟投放企业享有平等待遇，本次报名确定的运营企业经营周期为三年。在报名时间内，企业可自愿报名，报名日期截止后终止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（三）一家商标（品牌）只能报名一次，不得以代理、联合经营等名义重复报名。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（四）报名材料需加盖企业公章，材料不完整或不符合要求的应在报名截止日期前重新提供，逾期未提供的不再受理。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附件：拟投放运营企业报名表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拟投放运营企业报名表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both"/>
        <w:textAlignment w:val="auto"/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</w:pPr>
    </w:p>
    <w:tbl>
      <w:tblPr>
        <w:tblStyle w:val="5"/>
        <w:tblpPr w:leftFromText="180" w:rightFromText="180" w:vertAnchor="text" w:horzAnchor="page" w:tblpX="1321" w:tblpY="67"/>
        <w:tblOverlap w:val="never"/>
        <w:tblW w:w="9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850"/>
        <w:gridCol w:w="1215"/>
        <w:gridCol w:w="5"/>
        <w:gridCol w:w="1384"/>
        <w:gridCol w:w="1389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4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委托人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委托人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拟投放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车辆品牌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拟投放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拟投放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车辆产地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用户端（App）名称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增值电信业务经营许可证编号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（不超过100字）</w:t>
            </w:r>
          </w:p>
        </w:tc>
        <w:tc>
          <w:tcPr>
            <w:tcW w:w="82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报名材料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（一）工商营业执照复印件；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（二）企业信用报告（报告应通过中国人民银行征信中心、国家企业信用信息公示系统以及“信用中国”等途径获取，出具时间不超过一个月）；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（三）运营管理、安全生产管理、网络信息安全等企业制度范本；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（四）互联网信息服务增值电信业务经营许可证复印件；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（五）信息系统安全等级保护备案证明复印件；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（六）企业近两个年度财务报告或资信证明材料（企业成立未超过两年的，提供成立至今的资料）；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（七）企业法人代表身份证明复印件、委托人身份证明复印件，授权委托书；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（八）拟投放车辆产品信息资料，车辆检测报告以及合格证明复印件；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（九）投放车辆品牌为报名企业自有品牌承诺书；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（十）运营服务平台相关信息资料。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真实性声明</w:t>
            </w:r>
          </w:p>
        </w:tc>
        <w:tc>
          <w:tcPr>
            <w:tcW w:w="82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本企业承诺：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以上信息以及所有报名材料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均真实、合法、有效，如有虚假，愿承担一切法律责任。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企业签章：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宋体" w:hAnsi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说明：1.报名材料按照顺序后附于报名表后；2.报名材料需加盖企业公章，材料不齐全、不完整的应在报名截止日期前重新提供，逾期未提供的将不再受理。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1182B"/>
    <w:multiLevelType w:val="singleLevel"/>
    <w:tmpl w:val="4DC11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1AB0"/>
    <w:rsid w:val="0BBC7CD2"/>
    <w:rsid w:val="0C543F1F"/>
    <w:rsid w:val="15C5426C"/>
    <w:rsid w:val="18C42045"/>
    <w:rsid w:val="1DAA642C"/>
    <w:rsid w:val="1DC45597"/>
    <w:rsid w:val="221B2F60"/>
    <w:rsid w:val="235767B9"/>
    <w:rsid w:val="2C736DD8"/>
    <w:rsid w:val="3841010E"/>
    <w:rsid w:val="42B155EE"/>
    <w:rsid w:val="441D1358"/>
    <w:rsid w:val="49495EF7"/>
    <w:rsid w:val="4B0B66DD"/>
    <w:rsid w:val="4CBB1E63"/>
    <w:rsid w:val="51073E71"/>
    <w:rsid w:val="5249609C"/>
    <w:rsid w:val="532719B6"/>
    <w:rsid w:val="6A5662E2"/>
    <w:rsid w:val="6EAC2F8A"/>
    <w:rsid w:val="7F2A2A11"/>
    <w:rsid w:val="DFFD7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2204</Words>
  <Characters>2274</Characters>
  <Lines>0</Lines>
  <Paragraphs>0</Paragraphs>
  <TotalTime>23</TotalTime>
  <ScaleCrop>false</ScaleCrop>
  <LinksUpToDate>false</LinksUpToDate>
  <CharactersWithSpaces>2317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2025-06-20T03:21:29Z</dcterms:created>
  <dc:creator>Administrator</dc:creator>
  <cp:lastModifiedBy>administrator</cp:lastModifiedBy>
  <cp:lastPrinted>2025-07-24T09:52:40Z</cp:lastPrinted>
  <dcterms:modified xsi:type="dcterms:W3CDTF">2025-07-24T11:19:48Z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eyJoZGlkIjoiZDU1MzAxODcyMzE4YmYzZGUwMGY4NDVkYWI3YzVlZDgiLCJ1c2VySWQiOiI2OTczMjU3NzQifQ==</vt:lpwstr>
  </property>
  <property fmtid="{D5CDD505-2E9C-101B-9397-08002B2CF9AE}" pid="4" name="ICV">
    <vt:lpwstr>4DB1FE31E5C34317BAB037E76299F975_13</vt:lpwstr>
  </property>
</Properties>
</file>